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5A" w:rsidRPr="0057295A" w:rsidRDefault="0057295A" w:rsidP="0057295A">
      <w:pPr>
        <w:shd w:val="clear" w:color="auto" w:fill="FFFFFF"/>
        <w:spacing w:before="100" w:beforeAutospacing="1" w:after="75" w:line="600" w:lineRule="atLeast"/>
        <w:jc w:val="center"/>
        <w:outlineLvl w:val="0"/>
        <w:rPr>
          <w:rFonts w:ascii="Arial" w:eastAsia="Times New Roman" w:hAnsi="Arial" w:cs="Arial"/>
          <w:i/>
          <w:iCs/>
          <w:color w:val="007AC3"/>
          <w:spacing w:val="-5"/>
          <w:kern w:val="36"/>
          <w:sz w:val="24"/>
          <w:szCs w:val="24"/>
          <w:lang w:eastAsia="hu-HU"/>
        </w:rPr>
      </w:pPr>
      <w:r w:rsidRPr="0057295A">
        <w:rPr>
          <w:rFonts w:ascii="Arial" w:eastAsia="Times New Roman" w:hAnsi="Arial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t>151/2003. (IX. 22.) Korm. rendelet</w:t>
      </w:r>
      <w:r w:rsidRPr="0057295A">
        <w:rPr>
          <w:rFonts w:ascii="Arial" w:eastAsia="Times New Roman" w:hAnsi="Arial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br/>
        <w:t>az egyes tartós fogyasztási cikkekre</w:t>
      </w:r>
      <w:bookmarkStart w:id="0" w:name="_GoBack"/>
      <w:bookmarkEnd w:id="0"/>
      <w:r w:rsidRPr="0057295A">
        <w:rPr>
          <w:rFonts w:ascii="Arial" w:eastAsia="Times New Roman" w:hAnsi="Arial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t xml:space="preserve"> vonatkozó kötelező jótállásról</w:t>
      </w:r>
    </w:p>
    <w:p w:rsidR="0057295A" w:rsidRPr="0057295A" w:rsidRDefault="0057295A" w:rsidP="0057295A">
      <w:pPr>
        <w:shd w:val="clear" w:color="auto" w:fill="FFFFFF"/>
        <w:spacing w:before="100" w:beforeAutospacing="1" w:after="75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Magyar Köztársaság Polgári Törvénykönyvéről szóló 1959. évi IV. törvény (Ptk.) 248. §-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ában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foglaltakra figyelemmel a Kormány a következő rendeletet alkotja: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1. §</w:t>
      </w:r>
      <w:hyperlink r:id="rId4" w:anchor="lbj0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 A Polgári Törvénykönyv szerinti fogyasztó és vállalkozás közötti szerződés keretében eladott, az 1. mellékletben felsorolt új tartós fogyasztási cikkekre (a továbbiakban: fogyasztási cikk) e rendelet szabályai szerint jótállási kötelezettség terjed ki.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 A jótállási kötelezettség teljesítése azt a vállalkozást terheli, amelyet a fogyasztóval kötött szerződés a szerződés tárgyát képező szolgáltatás nyújtására kötelez. A jótállásból eredő jogokat a fogyasztási cikk tulajdonosa érvényesítheti, feltéve, hogy fogyasztónak minősül.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(3) Az e rendelet szerinti jótállás érvényességéhez, valamint a jótállásból eredő jogok érvényesítéséhez a vállalkozás az e rendeletben foglaltakon túl további követelményt nem támaszthat a fogyasztóval szemben, kivéve, ha a fogyasztási cikk megfelelő üzembe helyezése más módon nem biztosítható és a követelmény teljesítése nem jelent aránytalan terhet a fogyasztó számára.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(4) Ha a gyártó a fogyasztási cikkre az e rendeletben foglaltaknál kedvezőbb jótállási feltételeket vállal, a jótállás alapján a vállalkozást megillető jogok a fogyasztó és vállalkozás közötti szerződés teljesítésének időpontjában átszállnak a fogyasztóra.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(5) A fogyasztó és vállalkozás közötti szerződésben semmis az a kikötés, amely e rendelet rendelkezéseitől a fogyasztó hátrányára tér el. Az érvénytelen megállapodás helyébe e rendelet rendelkezései lépnek.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2. §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</w:t>
      </w:r>
      <w:hyperlink r:id="rId5" w:anchor="lbj1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jótállás időtartama egy év. E határidő elmulasztása jogvesztéssel jár.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</w:t>
      </w:r>
      <w:hyperlink r:id="rId6" w:anchor="lbj2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jótállási határidő a fogyasztási cikk fogyasztó részére történő átadása, vagy ha az üzembe helyezést a vállalkozás vagy annak megbízottja végzi, az üzembe helyezés napjával kezdődik.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3. §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</w:t>
      </w:r>
      <w:hyperlink r:id="rId7" w:anchor="lbj3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vállalkozás köteles a fogyasztási cikkel együtt a jótállási jegyet a fogyasztó rendelkezésére bocsátani olyan formában, amely a jótállási határidő végéig biztosítja a jótállási jegy tartalmának jól olvashatóságát.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 A jótállási jegyet közérthetően és egyértelműen, magyar nyelven kell megfogalmazni.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(3)</w:t>
      </w:r>
      <w:hyperlink r:id="rId8" w:anchor="lbj4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jótállási jegyen fel kell tüntetni: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a)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vállalkozás nevét, címét,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b)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fogyasztási cikk azonosítására alkalmas megnevezését és típusát, valamint - ha van - gyártási számát,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c)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gyártó nevét, címét, ha a gyártó nem azonos a vállalkozással,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lastRenderedPageBreak/>
        <w:t>d)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szerződéskötés, valamint a fogyasztási cikk fogyasztó részére történő átadásának vagy - a vállalkozás vagy közreműködője általi üzembe helyezés esetén - a fogyasztási cikk üzembe helyezésének időpontját,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e)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fogyasztó jótállásból eredő jogait, azok érvényesíthetőségének határidejét, helyét és feltételeit, továbbá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f)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az arról szóló tájékoztatást, hogy fogyasztói jogvita esetén a fogyasztó a megyei (fővárosi) kereskedelmi és iparkamarák mellett működő békéltető testület eljárását is kezdeményezheti.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(4)</w:t>
      </w:r>
      <w:hyperlink r:id="rId9" w:anchor="lbj5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jótállási jegynek utalnia kell arra, hogy a jótállás a fogyasztó jogszabályból eredő jogait nem érinti.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4. §</w:t>
      </w:r>
      <w:hyperlink r:id="rId10" w:anchor="lbj6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(1) A jótállásból eredő jogok - a (3) bekezdésben foglalt kivétellel - a jótállási jeggyel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érvényesíthetőek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 A jótállási jegy szabálytalan kiállítása vagy a jótállási jegy fogyasztó rendelkezésére bocsátásának elmaradása a jótállás érvényességét nem érinti.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(3) A jótállási jegy fogyasztó rendelkezésére bocsátásának elmaradása esetén a szerződés megkötését bizonyítottnak kell tekinteni, ha az ellenérték megfizetését igazoló bizonylatot - az általános forgalmi adóról szóló törvény alapján kibocsátott számlát vagy nyugtát - a fogyasztó bemutatja. Ebben az esetben a jótállásból eredő jogok az ellenérték megfizetését igazoló bizonylattal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érvényesíthetőek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5. §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</w:t>
      </w:r>
      <w:hyperlink r:id="rId11" w:anchor="lbj7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A fogyasztó a kijavítás iránti igényét a vállalkozás által a jótállási jegyen feltüntetett javítószolgálatnál közvetlenül is érvényesítheti.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 A kijavítás során a fogyasztási cikkbe csak új alkatrész kerülhet beépítésre.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(3)</w:t>
      </w:r>
      <w:hyperlink r:id="rId12" w:anchor="lbj8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Kijavítás iránti igény teljesítésekor a vállalkozásnak vagy - a javítószolgálatnál közvetlenül érvényesített kijavítás iránti igény esetén - a javítószolgálatnak a jótállási jegyen vagy ahhoz csatoltan fel kell tüntetnie: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a)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kijavítás iránti igény bejelentésének és a kijavításra történő átvételnek az időpontját, valamint gépjármű esetében a kilométeróra állását,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b)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hiba okát és a kijavítás módját, továbbá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c)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 fogyasztási cikk fogyasztó részére történő visszaadásának időpontját, valamint gépjármű esetében a kilométeróra állását.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(4)</w:t>
      </w:r>
      <w:hyperlink r:id="rId13" w:anchor="lbj9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Kicserélés iránti igény teljesítésekor a vállalkozásnak a jótállási jegyen fel kell tüntetnie a kicserélés tényét és időpontját.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6. §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 A rögzített bekötésű, illetve a 10 kg-nál súlyosabb, vagy tömegközlekedési eszközön kézi csomagként nem szállítható fogyasztási cikket - a járművek kivételével - az üzemeltetés helyén kell megjavítani.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lastRenderedPageBreak/>
        <w:t>(2)</w:t>
      </w:r>
      <w:hyperlink r:id="rId14" w:anchor="lbj10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 Ha a kijavítás az üzemeltetés helyén nem végezhető el, a le- és felszerelésről, valamint az el- és visszaszállításról a vállalkozás, vagy - a javítószolgálatnál közvetlenül érvényesített kijavítás iránti igény esetén - a javítószolgálat gondoskodik.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7. §</w:t>
      </w:r>
      <w:hyperlink r:id="rId15" w:anchor="lbj11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Ha a fogyasztó a fogyasztási cikk meghibásodása miatt a vásárlástól (üzembe helyezéstől) számított három munkanapon belül érvényesít csereigényt, a vállalkozás nem hivatkozhat a Polgári Törvénykönyvről szóló 2013. évi V. törvény 6:159. § (2) bekezdés </w:t>
      </w: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a)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pontja értelmében aránytalan többletköltségre, hanem köteles a fogyasztási cikket kicserélni, feltéve, hogy a meghibásodás a rendeltetésszerű használatot akadályozza.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7/A. §</w:t>
      </w:r>
      <w:hyperlink r:id="rId16" w:anchor="lbj12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E rendelet alkalmazásában gyártó: a fogyasztási cikkek adásvételének és a kapcsolódó jótállásnak egyes vonatkozásairól szóló, 1999. május 25-i 1999/44/EK európai parlamenti és tanácsi irányelv 1. cikk (2) bekezdés </w:t>
      </w: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d)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pontjában meghatározott gyártó.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7/B. §</w:t>
      </w:r>
      <w:hyperlink r:id="rId17" w:anchor="lbj13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 A 3. §-ban, az 5. § (2)-(4) bekezdésében, valamint a 6. és 7. §-ban foglalt rendelkezések megsértése esetén a fogyasztóvédelmi hatóság jár el a fogyasztóvédelemről szóló törvényben meghatározott szabályok szerint.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 Az (1) bekezdésben megjelölt rendelkezések a fogyasztóvédelemről szóló törvény alkalmazásában fogyasztóvédelmi rendelkezések.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8. §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(1) Ez a rendelet a kihirdetését követő 60. napon lép hatályba; rendelkezéseit a hatálybalépését követően kötött fogyasztói szerződésekre kell alkalmazni.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(2)</w:t>
      </w:r>
      <w:hyperlink r:id="rId18" w:anchor="lbj14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9. §</w:t>
      </w:r>
      <w:hyperlink r:id="rId19" w:anchor="lbj15ida3e8" w:history="1">
        <w:r w:rsidRPr="0057295A">
          <w:rPr>
            <w:rFonts w:ascii="Arial" w:eastAsia="Times New Roman" w:hAnsi="Arial" w:cs="Arial"/>
            <w:b/>
            <w:b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  <w:r w:rsidRPr="0057295A">
        <w:rPr>
          <w:rFonts w:ascii="Arial" w:eastAsia="Times New Roman" w:hAnsi="Arial" w:cs="Arial"/>
          <w:b/>
          <w:bCs/>
          <w:color w:val="474747"/>
          <w:sz w:val="20"/>
          <w:szCs w:val="20"/>
          <w:lang w:eastAsia="hu-HU"/>
        </w:rPr>
        <w:t>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E rendelet 7/A. §-a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a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fogyasztási cikkek adásvételének és a kapcsolódó jótállásnak egyes vonatkozásairól szóló, 1999. május 25-i 1999/44/EK európai parlamenti és tanácsi irányelv 1. cikk (2) bekezdés </w:t>
      </w:r>
      <w:r w:rsidRPr="0057295A">
        <w:rPr>
          <w:rFonts w:ascii="Arial" w:eastAsia="Times New Roman" w:hAnsi="Arial" w:cs="Arial"/>
          <w:i/>
          <w:iCs/>
          <w:color w:val="474747"/>
          <w:sz w:val="20"/>
          <w:szCs w:val="20"/>
          <w:lang w:eastAsia="hu-HU"/>
        </w:rPr>
        <w:t>d) 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pontjának való megfelelést szolgálja.</w:t>
      </w:r>
    </w:p>
    <w:p w:rsidR="0057295A" w:rsidRPr="0057295A" w:rsidRDefault="0057295A" w:rsidP="0057295A">
      <w:pPr>
        <w:shd w:val="clear" w:color="auto" w:fill="FFFFFF"/>
        <w:spacing w:beforeAutospacing="1" w:after="75" w:line="60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u w:val="single"/>
          <w:lang w:eastAsia="hu-HU"/>
        </w:rPr>
        <w:t>Melléklet a 151/2003. (IX. 22.) Korm. rendelethez</w:t>
      </w:r>
      <w:hyperlink r:id="rId20" w:anchor="lbj16ida3e8" w:history="1">
        <w:r w:rsidRPr="0057295A">
          <w:rPr>
            <w:rFonts w:ascii="Arial" w:eastAsia="Times New Roman" w:hAnsi="Arial" w:cs="Arial"/>
            <w:b/>
            <w:bCs/>
            <w:i/>
            <w:iCs/>
            <w:color w:val="005B92"/>
            <w:sz w:val="20"/>
            <w:szCs w:val="20"/>
            <w:vertAlign w:val="superscript"/>
            <w:lang w:eastAsia="hu-HU"/>
          </w:rPr>
          <w:t> * </w:t>
        </w:r>
      </w:hyperlink>
    </w:p>
    <w:p w:rsidR="0057295A" w:rsidRPr="0057295A" w:rsidRDefault="0057295A" w:rsidP="0057295A">
      <w:pPr>
        <w:shd w:val="clear" w:color="auto" w:fill="FFFFFF"/>
        <w:spacing w:beforeAutospacing="1" w:after="75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1. Háztartási készülékek 10 000 Ft eladási ár felett, így különösen hűtőszekrény, fagyasztó, kombinált hűtőszekrény, villanytűzhely, mosógép, centrifuga, szárítógép és ezek bármely kombinációja, mosogatógép, vasaló, vízmelegítő, fűtő-, légkondicionáló- és egyéb légállapot-szabályozó berendezés, porszívó, gőzzel működő tisztítógép, szőnyegtisztító-gép, padlósúroló- és fényesítőgép, varrógép, kötőgép, villanybojler, szivattyú;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2. villamos energiával működtetett konyhai kisgépek 10 000 Ft eladási ár felett, így különösen mikrohullámú sütő, kenyérsütő, kenyérpirító, kávéfőző, kávéfőzőgép, vízforraló, konyhai robotgép, grillsütő, olajsütő, ostyasütő, fánksütő,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gofrisütő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, szendvicssütő, elektromos palacsintasütő, elektromos pizzasütő, elektromos rotyogtatófazék, elektromos serpenyő, elektromos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popcorn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készítő, elektromos 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lastRenderedPageBreak/>
        <w:t>kontaktgrill, forgónyárs, mini tűzhely, rizsfőző készülék, tésztafőző, tojásfőző, ételpároló, légkeveréses főzőedény, gyümölcsaszaló;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3. gázkészülékek 10 000 Ft eladási ár felett, így különösen tűzhely, konvektor, gázkazán, gázbojler, gázgrill, gázzsámoly, gázsütő, gázperzselő, gázlámpa;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4. motoros kerti gépek és nem motoros kertészeti eszközök 10 000 Ft eladási ár felett, így különösen kapálógép, fűnyíró, fűkasza,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tologatós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fűnyíró;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5. motoros kézi szerszámok 10 000 Ft eladási ár felett, így különösen láncfűrész, fúrógép,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ütvefúrógép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, sarokköszörű, körfűrész, gyalu;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6. legalább egyéves kihordási idejű gyógyászati segédeszközök és készülékek, valamint napszemüvegek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7. egészségmegőrző termékek és eszközök 10 000 Ft eladási ár felett, így különösen elektromos masszírozó, mágneses termék, fényterápiás eszköz;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8. közlekedési eszközök 10 000 Ft eladási ár felett, így különösen kerékpár, elektromos kerékpár, elektromos roller,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quad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, motorkerékpár, segédmotoros kerékpár, személygépkocsi, lakóautó, lakókocsi, utánfutós lakókocsi, utánfutó;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9. motoros vízi járművek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10. gyermekgondozási cikkek 10 000 Ft eladási ár felett, így különösen pelenkázó-, illetve mosdató-állvány, babakocsi, magas- és asztalra szerelhető etetőszék, biztonsági gyermekülés;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11. gyermekmegfigyelő berendezések 10 000 Ft eladási ár felett, így különösen légzésfigyelő, szívhangfigyelő, bébiőrző;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12. gyermekhinták, csúszdák és hasonló tevékenységet igénylő gyermekjátékok bel- és kültéri, otthoni használatra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13. világítástechnikai termékek 10 000 Ft eladási ár felett, így különösen lámpatest, fényforrás;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14. biztonsági riasztó- és jelzőberendezések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15. elektronikus hírközlő végberendezések 10 000 Ft eladási ár felett, így különösen telefon, mobiltelefon, telefax-készülék, több funkciós készülék;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16. híradástechnikai készülékek 10 000 Ft eladási ár felett, így különösen üzenetrögzítő,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kihangosító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 készülék; műholdvevő és AM Micro antenna rendszerek és ezek részegységei, televízió, projektor, videomagnó, rádió, autórádió, rádiós ébresztőóra, műholdas helymeghatározó, lemezjátszó, szalagos és kazettás magnó, CD-felvevő és lejátszó, DVD-felvevő és lejátszó, játékkonzol, Blu-ray lejátszó és -író, asztali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médialejátszó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, egyéni hangrendszer, keverőasztal, erősítő, hangszóró, hangfal, mikrofon és fülhallgató,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head-set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17. információtechnikai készülékek 10 000 Ft eladási ár felett, így különösen asztali számítógép, laptop,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note-book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, tablet, PDA, monitor, nyomtató, szkenner, fényképezőgép, film- és hangfelvevő </w:t>
      </w: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lastRenderedPageBreak/>
        <w:t xml:space="preserve">kamera, videokamera és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camcorder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, diktafon, fotónyomtató, film- és diaszkenner, MP3 és MP4 lejátszó, hordozható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médialejátszó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, pendrive, memóriakártya, akkumulátor-töltő, számológép, zsebszámológép;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18. irodatechnikai berendezések 10 000 Ft eladási ár felett, így különösen iratmegsemmisítő, fénymásoló, laminálógép;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19. írásvetítők és filmtechnikai berendezések 10 000 Ft eladási ár felett, így különösen film- és írásvetítő, filmnagyító, filmelőhívó- és filmfeldolgozó készülék;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20. optikai eszközök 10 000 Ft eladási ár felett, így különösen távcső, látcső, mikroszkóp, teleszkóp;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21. hangszerek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22. órák és ékszerek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23. bel- és kültéri bútorok, fekvőmatracok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24. mérőműszerek, generátorok, tápegységek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25. lőfegyverek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26. sporteszközök, vadászathoz és horgászathoz kapcsolódó eszközök 10 000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 xml:space="preserve">27. villamos energiával működtetett szépségápolási eszközök 10 000 Ft eladási ár felett, így különösen hajszárító, hajformázó, testszőrnyíró gép, </w:t>
      </w:r>
      <w:proofErr w:type="spellStart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epillátor</w:t>
      </w:r>
      <w:proofErr w:type="spellEnd"/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, villanyborotva;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28. nemes és félnemes szőrmésbőrből készült szőrmeruházati termékek 50 000 Ft eladási ár felett;</w:t>
      </w:r>
    </w:p>
    <w:p w:rsidR="0057295A" w:rsidRPr="0057295A" w:rsidRDefault="0057295A" w:rsidP="0057295A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  <w:lang w:eastAsia="hu-HU"/>
        </w:rPr>
      </w:pPr>
      <w:r w:rsidRPr="0057295A">
        <w:rPr>
          <w:rFonts w:ascii="Arial" w:eastAsia="Times New Roman" w:hAnsi="Arial" w:cs="Arial"/>
          <w:color w:val="474747"/>
          <w:sz w:val="20"/>
          <w:szCs w:val="20"/>
          <w:lang w:eastAsia="hu-HU"/>
        </w:rPr>
        <w:t>29. az előzőekben felsorolt termékcsoportokhoz tartozó termékek tartozékai és alkotórészei 10 000 Ft eladási ár felett.</w:t>
      </w:r>
    </w:p>
    <w:p w:rsidR="00D5034C" w:rsidRPr="0057295A" w:rsidRDefault="00D5034C">
      <w:pPr>
        <w:rPr>
          <w:sz w:val="20"/>
          <w:szCs w:val="20"/>
        </w:rPr>
      </w:pPr>
    </w:p>
    <w:sectPr w:rsidR="00D5034C" w:rsidRPr="0057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A"/>
    <w:rsid w:val="0057295A"/>
    <w:rsid w:val="00D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93598"/>
  <w15:chartTrackingRefBased/>
  <w15:docId w15:val="{2BE885BB-594D-4435-933C-6D27B99D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72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72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29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729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72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0300151.kor" TargetMode="External"/><Relationship Id="rId13" Type="http://schemas.openxmlformats.org/officeDocument/2006/relationships/hyperlink" Target="https://net.jogtar.hu/jogszabaly?docid=a0300151.kor" TargetMode="External"/><Relationship Id="rId18" Type="http://schemas.openxmlformats.org/officeDocument/2006/relationships/hyperlink" Target="https://net.jogtar.hu/jogszabaly?docid=a0300151.ko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et.jogtar.hu/jogszabaly?docid=a0300151.kor" TargetMode="External"/><Relationship Id="rId12" Type="http://schemas.openxmlformats.org/officeDocument/2006/relationships/hyperlink" Target="https://net.jogtar.hu/jogszabaly?docid=a0300151.kor" TargetMode="External"/><Relationship Id="rId17" Type="http://schemas.openxmlformats.org/officeDocument/2006/relationships/hyperlink" Target="https://net.jogtar.hu/jogszabaly?docid=a0300151.k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t.jogtar.hu/jogszabaly?docid=a0300151.kor" TargetMode="External"/><Relationship Id="rId20" Type="http://schemas.openxmlformats.org/officeDocument/2006/relationships/hyperlink" Target="https://net.jogtar.hu/jogszabaly?docid=a0300151.kor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0300151.kor" TargetMode="External"/><Relationship Id="rId11" Type="http://schemas.openxmlformats.org/officeDocument/2006/relationships/hyperlink" Target="https://net.jogtar.hu/jogszabaly?docid=a0300151.kor" TargetMode="External"/><Relationship Id="rId5" Type="http://schemas.openxmlformats.org/officeDocument/2006/relationships/hyperlink" Target="https://net.jogtar.hu/jogszabaly?docid=a0300151.kor" TargetMode="External"/><Relationship Id="rId15" Type="http://schemas.openxmlformats.org/officeDocument/2006/relationships/hyperlink" Target="https://net.jogtar.hu/jogszabaly?docid=a0300151.kor" TargetMode="External"/><Relationship Id="rId10" Type="http://schemas.openxmlformats.org/officeDocument/2006/relationships/hyperlink" Target="https://net.jogtar.hu/jogszabaly?docid=a0300151.kor" TargetMode="External"/><Relationship Id="rId19" Type="http://schemas.openxmlformats.org/officeDocument/2006/relationships/hyperlink" Target="https://net.jogtar.hu/jogszabaly?docid=a0300151.kor" TargetMode="External"/><Relationship Id="rId4" Type="http://schemas.openxmlformats.org/officeDocument/2006/relationships/hyperlink" Target="https://net.jogtar.hu/jogszabaly?docid=a0300151.kor" TargetMode="External"/><Relationship Id="rId9" Type="http://schemas.openxmlformats.org/officeDocument/2006/relationships/hyperlink" Target="https://net.jogtar.hu/jogszabaly?docid=a0300151.kor" TargetMode="External"/><Relationship Id="rId14" Type="http://schemas.openxmlformats.org/officeDocument/2006/relationships/hyperlink" Target="https://net.jogtar.hu/jogszabaly?docid=a0300151.k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1648</Words>
  <Characters>11372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Zoltán</dc:creator>
  <cp:keywords/>
  <dc:description/>
  <cp:lastModifiedBy>Kollár Zoltán</cp:lastModifiedBy>
  <cp:revision>1</cp:revision>
  <dcterms:created xsi:type="dcterms:W3CDTF">2018-08-09T12:56:00Z</dcterms:created>
  <dcterms:modified xsi:type="dcterms:W3CDTF">2018-08-09T12:59:00Z</dcterms:modified>
</cp:coreProperties>
</file>